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1DC0" w14:textId="36A5207B" w:rsidR="00476E77" w:rsidRPr="00D03BB0" w:rsidRDefault="10D0AE69" w:rsidP="00476E77">
      <w:pPr>
        <w:pStyle w:val="CoverPreparedFor"/>
      </w:pPr>
      <w:r w:rsidRPr="5F468DF8">
        <w:rPr>
          <w:rFonts w:ascii="Calibri" w:eastAsia="Calibri" w:hAnsi="Calibri" w:cs="Calibri"/>
          <w:noProof w:val="0"/>
          <w:sz w:val="22"/>
        </w:rPr>
        <w:t xml:space="preserve"> </w:t>
      </w:r>
      <w:bookmarkStart w:id="0" w:name="_Toc223676010"/>
      <w:bookmarkStart w:id="1" w:name="_Toc342901588"/>
    </w:p>
    <w:p w14:paraId="75BE2391" w14:textId="77777777" w:rsidR="00476E77" w:rsidRPr="00B8338F" w:rsidRDefault="00476E77" w:rsidP="00476E77">
      <w:pPr>
        <w:pStyle w:val="CoverNormal"/>
      </w:pPr>
    </w:p>
    <w:p w14:paraId="1A676332" w14:textId="77777777" w:rsidR="00476E77" w:rsidRDefault="00026EC3" w:rsidP="00476E77">
      <w:pPr>
        <w:pStyle w:val="CoverNormal"/>
      </w:pPr>
      <w:r>
        <w:rPr>
          <w:noProof/>
        </w:rPr>
        <w:object w:dxaOrig="1440" w:dyaOrig="1440" w14:anchorId="4D748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-203.2pt;width:126.7pt;height:128.6pt;z-index:-251658752;visibility:visible;mso-wrap-edited:f" wrapcoords="-119 0 -119 21471 21600 21471 21600 0 -119 0" o:allowincell="f" fillcolor="window">
            <v:imagedata r:id="rId11" o:title=""/>
            <w10:wrap type="tight"/>
          </v:shape>
          <o:OLEObject Type="Embed" ProgID="Word.Picture.8" ShapeID="_x0000_s1026" DrawAspect="Content" ObjectID="_1666351935" r:id="rId12"/>
        </w:object>
      </w:r>
    </w:p>
    <w:p w14:paraId="073E8B9F" w14:textId="38EDF434" w:rsidR="00476E77" w:rsidRPr="00E11701" w:rsidRDefault="00476E77" w:rsidP="00476E77">
      <w:pPr>
        <w:pStyle w:val="CoverNormal"/>
      </w:pPr>
    </w:p>
    <w:p w14:paraId="52E0D33F" w14:textId="048EE1FE" w:rsidR="00476E77" w:rsidRPr="00A10047" w:rsidRDefault="00476E77" w:rsidP="00476E77">
      <w:pPr>
        <w:pStyle w:val="CoverTitle"/>
        <w:rPr>
          <w:sz w:val="32"/>
          <w:szCs w:val="32"/>
        </w:rPr>
      </w:pPr>
      <w:r>
        <w:rPr>
          <w:sz w:val="32"/>
          <w:szCs w:val="32"/>
        </w:rPr>
        <w:t>Appendix I</w:t>
      </w:r>
      <w:r w:rsidRPr="00A100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AA709C">
        <w:rPr>
          <w:sz w:val="32"/>
          <w:szCs w:val="32"/>
        </w:rPr>
        <w:t xml:space="preserve">Number of </w:t>
      </w:r>
      <w:r>
        <w:rPr>
          <w:sz w:val="32"/>
          <w:szCs w:val="32"/>
        </w:rPr>
        <w:t xml:space="preserve">End </w:t>
      </w:r>
      <w:r w:rsidRPr="00AA709C">
        <w:rPr>
          <w:sz w:val="32"/>
          <w:szCs w:val="32"/>
        </w:rPr>
        <w:t>Users</w:t>
      </w:r>
    </w:p>
    <w:p w14:paraId="77032E27" w14:textId="06F5749E" w:rsidR="00476E77" w:rsidRPr="00533900" w:rsidRDefault="00476E77" w:rsidP="00476E77">
      <w:pPr>
        <w:pStyle w:val="CoverTitle"/>
      </w:pPr>
      <w:r>
        <w:t>RFP-ERP</w:t>
      </w:r>
      <w:r w:rsidR="00813A97">
        <w:t>-2020</w:t>
      </w:r>
    </w:p>
    <w:p w14:paraId="67053C03" w14:textId="77777777" w:rsidR="00476E77" w:rsidRPr="00E11701" w:rsidRDefault="00476E77" w:rsidP="00476E77">
      <w:pPr>
        <w:pStyle w:val="CoverNormal"/>
      </w:pPr>
    </w:p>
    <w:p w14:paraId="4EDC1BDA" w14:textId="77777777" w:rsidR="00476E77" w:rsidRDefault="00476E77" w:rsidP="00476E77">
      <w:pPr>
        <w:sectPr w:rsidR="00476E77" w:rsidSect="00A00D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6F8E68" w14:textId="1B3A2138" w:rsidR="00476E77" w:rsidRPr="002F20AF" w:rsidRDefault="00476E77" w:rsidP="00476E77">
      <w:pPr>
        <w:pStyle w:val="Num-Heading1"/>
        <w:pageBreakBefore/>
        <w:tabs>
          <w:tab w:val="num" w:pos="1080"/>
        </w:tabs>
        <w:ind w:left="900" w:hanging="900"/>
        <w:rPr>
          <w:rFonts w:eastAsiaTheme="minorEastAsia"/>
          <w:sz w:val="24"/>
          <w:szCs w:val="24"/>
        </w:rPr>
      </w:pPr>
      <w:bookmarkStart w:id="2" w:name="_Toc361732288"/>
      <w:bookmarkEnd w:id="0"/>
      <w:r w:rsidRPr="002F20AF">
        <w:rPr>
          <w:sz w:val="24"/>
          <w:szCs w:val="24"/>
        </w:rPr>
        <w:lastRenderedPageBreak/>
        <w:t xml:space="preserve">Current Number of End Users for Existing </w:t>
      </w:r>
      <w:bookmarkEnd w:id="2"/>
      <w:r w:rsidR="002F20AF">
        <w:rPr>
          <w:sz w:val="24"/>
          <w:szCs w:val="24"/>
        </w:rPr>
        <w:t>Systems</w:t>
      </w:r>
    </w:p>
    <w:p w14:paraId="2FE72214" w14:textId="320CC4E9" w:rsidR="00476E77" w:rsidRPr="002F20AF" w:rsidRDefault="00476E77" w:rsidP="00476E77">
      <w:pPr>
        <w:rPr>
          <w:rFonts w:ascii="Arial" w:hAnsi="Arial" w:cs="Arial"/>
          <w:sz w:val="24"/>
          <w:szCs w:val="24"/>
        </w:rPr>
      </w:pPr>
      <w:r w:rsidRPr="002F20AF">
        <w:rPr>
          <w:rFonts w:ascii="Arial" w:hAnsi="Arial" w:cs="Arial"/>
          <w:sz w:val="24"/>
          <w:szCs w:val="24"/>
        </w:rPr>
        <w:t>The following table contains the estimated number of current end users for the existing major State applications.</w:t>
      </w:r>
      <w:r w:rsidR="6550FEDB" w:rsidRPr="020E5CCB">
        <w:rPr>
          <w:rFonts w:ascii="Arial" w:hAnsi="Arial" w:cs="Arial"/>
          <w:sz w:val="24"/>
          <w:szCs w:val="24"/>
        </w:rPr>
        <w:t xml:space="preserve"> There is overlap in active users between </w:t>
      </w:r>
      <w:r w:rsidR="5A63779A" w:rsidRPr="020E5CCB">
        <w:rPr>
          <w:rFonts w:ascii="Arial" w:hAnsi="Arial" w:cs="Arial"/>
          <w:sz w:val="24"/>
          <w:szCs w:val="24"/>
        </w:rPr>
        <w:t xml:space="preserve">existing </w:t>
      </w:r>
      <w:r w:rsidR="6550FEDB" w:rsidRPr="020E5CCB">
        <w:rPr>
          <w:rFonts w:ascii="Arial" w:hAnsi="Arial" w:cs="Arial"/>
          <w:sz w:val="24"/>
          <w:szCs w:val="24"/>
        </w:rPr>
        <w:t>systems</w:t>
      </w:r>
      <w:r w:rsidR="1B3AD189" w:rsidRPr="020E5CCB">
        <w:rPr>
          <w:rFonts w:ascii="Arial" w:hAnsi="Arial" w:cs="Arial"/>
          <w:sz w:val="24"/>
          <w:szCs w:val="24"/>
        </w:rPr>
        <w:t xml:space="preserve"> so that one person may be a user of multiple systems.</w:t>
      </w:r>
      <w:r w:rsidR="219BF2CE" w:rsidRPr="020E5CCB">
        <w:rPr>
          <w:rFonts w:ascii="Arial" w:hAnsi="Arial" w:cs="Arial"/>
          <w:sz w:val="24"/>
          <w:szCs w:val="24"/>
        </w:rPr>
        <w:t xml:space="preserve"> </w:t>
      </w:r>
    </w:p>
    <w:p w14:paraId="3A02BDAC" w14:textId="40D2E53A" w:rsidR="00476E77" w:rsidRPr="002F20AF" w:rsidRDefault="00476E77" w:rsidP="005B2C6D">
      <w:pPr>
        <w:pStyle w:val="TableNumberedList"/>
        <w:numPr>
          <w:ilvl w:val="0"/>
          <w:numId w:val="0"/>
        </w:numPr>
        <w:rPr>
          <w:rFonts w:eastAsiaTheme="minorEastAsia"/>
          <w:sz w:val="24"/>
          <w:szCs w:val="24"/>
        </w:rPr>
      </w:pPr>
      <w:bookmarkStart w:id="3" w:name="_Toc446929191"/>
      <w:r w:rsidRPr="002F20AF">
        <w:rPr>
          <w:sz w:val="24"/>
          <w:szCs w:val="24"/>
        </w:rPr>
        <w:t>Current Number of End Users</w:t>
      </w:r>
      <w:bookmarkEnd w:id="3"/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076"/>
        <w:gridCol w:w="1657"/>
        <w:gridCol w:w="3824"/>
        <w:gridCol w:w="1685"/>
      </w:tblGrid>
      <w:tr w:rsidR="00BB4C73" w:rsidRPr="002F20AF" w14:paraId="4B6D1E4A" w14:textId="77777777" w:rsidTr="5178D8A3">
        <w:tc>
          <w:tcPr>
            <w:tcW w:w="2076" w:type="dxa"/>
            <w:shd w:val="clear" w:color="auto" w:fill="F2F2F2" w:themeFill="background1" w:themeFillShade="F2"/>
          </w:tcPr>
          <w:p w14:paraId="238C5B29" w14:textId="758B398C" w:rsidR="00BB4C73" w:rsidRPr="002F20AF" w:rsidRDefault="7E1EDDA3" w:rsidP="00BB4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20E5CCB">
              <w:rPr>
                <w:rFonts w:ascii="Arial" w:hAnsi="Arial" w:cs="Arial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21C1962F" w14:textId="77A6E7C4" w:rsidR="00BB4C73" w:rsidRPr="002F20AF" w:rsidRDefault="00BB4C73" w:rsidP="00BB4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F">
              <w:rPr>
                <w:rFonts w:ascii="Arial" w:hAnsi="Arial" w:cs="Arial"/>
                <w:b/>
                <w:sz w:val="24"/>
                <w:szCs w:val="24"/>
              </w:rPr>
              <w:t>Department Owner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14:paraId="576690F9" w14:textId="1EB94BEA" w:rsidR="00BB4C73" w:rsidRPr="002F20AF" w:rsidRDefault="00BB4C73" w:rsidP="00BB4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F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66757551" w14:textId="16BF1D3B" w:rsidR="00BB4C73" w:rsidRPr="002F20AF" w:rsidRDefault="00BB4C73" w:rsidP="00BB4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F">
              <w:rPr>
                <w:rFonts w:ascii="Arial" w:hAnsi="Arial" w:cs="Arial"/>
                <w:b/>
                <w:sz w:val="24"/>
                <w:szCs w:val="24"/>
              </w:rPr>
              <w:t>Number of Active End User</w:t>
            </w:r>
            <w:r w:rsidR="00306E9A">
              <w:rPr>
                <w:rFonts w:ascii="Arial" w:hAnsi="Arial" w:cs="Arial"/>
                <w:b/>
                <w:sz w:val="24"/>
                <w:szCs w:val="24"/>
              </w:rPr>
              <w:t xml:space="preserve"> Accounts</w:t>
            </w:r>
            <w:bookmarkStart w:id="4" w:name="_GoBack"/>
            <w:bookmarkEnd w:id="4"/>
          </w:p>
        </w:tc>
      </w:tr>
      <w:tr w:rsidR="00BB4C73" w:rsidRPr="002F20AF" w14:paraId="2F5ECEC4" w14:textId="77777777" w:rsidTr="5178D8A3">
        <w:tc>
          <w:tcPr>
            <w:tcW w:w="2076" w:type="dxa"/>
          </w:tcPr>
          <w:p w14:paraId="359A7720" w14:textId="6D408A05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Financial Accounting Management and Information System (FAMIS)</w:t>
            </w:r>
          </w:p>
        </w:tc>
        <w:tc>
          <w:tcPr>
            <w:tcW w:w="1657" w:type="dxa"/>
          </w:tcPr>
          <w:p w14:paraId="2A7E6354" w14:textId="02D588D3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DAGS</w:t>
            </w:r>
          </w:p>
        </w:tc>
        <w:tc>
          <w:tcPr>
            <w:tcW w:w="3824" w:type="dxa"/>
          </w:tcPr>
          <w:p w14:paraId="19E07BC5" w14:textId="731361BA" w:rsidR="00BB4C73" w:rsidRPr="00CD478C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sz w:val="24"/>
                <w:szCs w:val="24"/>
              </w:rPr>
              <w:t>General Ledger, Accounts Payable</w:t>
            </w:r>
          </w:p>
        </w:tc>
        <w:tc>
          <w:tcPr>
            <w:tcW w:w="1685" w:type="dxa"/>
          </w:tcPr>
          <w:p w14:paraId="6B53F110" w14:textId="7A5FEDDD" w:rsidR="00BB4C73" w:rsidRPr="002F20AF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B4C73" w:rsidRPr="002F20AF" w14:paraId="527F8FC1" w14:textId="77777777" w:rsidTr="5178D8A3">
        <w:tc>
          <w:tcPr>
            <w:tcW w:w="2076" w:type="dxa"/>
          </w:tcPr>
          <w:p w14:paraId="3A284D40" w14:textId="584C62EA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Datamart</w:t>
            </w:r>
          </w:p>
        </w:tc>
        <w:tc>
          <w:tcPr>
            <w:tcW w:w="1657" w:type="dxa"/>
          </w:tcPr>
          <w:p w14:paraId="4C896548" w14:textId="6436A35E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DAGS</w:t>
            </w:r>
          </w:p>
        </w:tc>
        <w:tc>
          <w:tcPr>
            <w:tcW w:w="3824" w:type="dxa"/>
          </w:tcPr>
          <w:p w14:paraId="2A27F9E2" w14:textId="14FBA060" w:rsidR="00BB4C73" w:rsidRPr="00CD478C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sz w:val="24"/>
                <w:szCs w:val="24"/>
              </w:rPr>
              <w:t>Data Warehouse for FAMIS</w:t>
            </w:r>
          </w:p>
        </w:tc>
        <w:tc>
          <w:tcPr>
            <w:tcW w:w="1685" w:type="dxa"/>
          </w:tcPr>
          <w:p w14:paraId="01529C24" w14:textId="16C60D13" w:rsidR="00BB4C73" w:rsidRPr="002F20AF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</w:tr>
      <w:tr w:rsidR="00BB4C73" w:rsidRPr="002F20AF" w14:paraId="1F8366EF" w14:textId="77777777" w:rsidTr="5178D8A3">
        <w:tc>
          <w:tcPr>
            <w:tcW w:w="2076" w:type="dxa"/>
          </w:tcPr>
          <w:p w14:paraId="31EDBF98" w14:textId="057B8A78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Fixed Asset Inventory System (FAIS)</w:t>
            </w:r>
          </w:p>
        </w:tc>
        <w:tc>
          <w:tcPr>
            <w:tcW w:w="1657" w:type="dxa"/>
          </w:tcPr>
          <w:p w14:paraId="08DC01D0" w14:textId="1F264C61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DAGS</w:t>
            </w:r>
          </w:p>
        </w:tc>
        <w:tc>
          <w:tcPr>
            <w:tcW w:w="3824" w:type="dxa"/>
          </w:tcPr>
          <w:p w14:paraId="3809AAB4" w14:textId="0E0676E4" w:rsidR="00BB4C73" w:rsidRPr="00CD478C" w:rsidRDefault="00BB4C73" w:rsidP="00BB4C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 w:themeColor="text1"/>
                <w:sz w:val="24"/>
                <w:szCs w:val="24"/>
              </w:rPr>
              <w:t>Fixed asset management</w:t>
            </w:r>
          </w:p>
        </w:tc>
        <w:tc>
          <w:tcPr>
            <w:tcW w:w="1685" w:type="dxa"/>
          </w:tcPr>
          <w:p w14:paraId="7B3E48FF" w14:textId="29751B98" w:rsidR="00BB4C73" w:rsidRPr="00CD478C" w:rsidRDefault="00CD478C" w:rsidP="00BB4C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BB4C73" w:rsidRPr="002F20AF" w14:paraId="1D62502B" w14:textId="77777777" w:rsidTr="5178D8A3">
        <w:tc>
          <w:tcPr>
            <w:tcW w:w="2076" w:type="dxa"/>
          </w:tcPr>
          <w:p w14:paraId="4B4ECDBA" w14:textId="1D5E2B9C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eBUDDI</w:t>
            </w:r>
          </w:p>
        </w:tc>
        <w:tc>
          <w:tcPr>
            <w:tcW w:w="1657" w:type="dxa"/>
          </w:tcPr>
          <w:p w14:paraId="29373ED9" w14:textId="69CDBB73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B&amp;F</w:t>
            </w:r>
          </w:p>
        </w:tc>
        <w:tc>
          <w:tcPr>
            <w:tcW w:w="3824" w:type="dxa"/>
          </w:tcPr>
          <w:p w14:paraId="7DA758E6" w14:textId="28C703E0" w:rsidR="00BB4C73" w:rsidRPr="00CD478C" w:rsidRDefault="00CD478C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/>
                <w:sz w:val="24"/>
                <w:szCs w:val="24"/>
              </w:rPr>
              <w:t>Appropriations and operating budget preparation</w:t>
            </w:r>
          </w:p>
        </w:tc>
        <w:tc>
          <w:tcPr>
            <w:tcW w:w="1685" w:type="dxa"/>
          </w:tcPr>
          <w:p w14:paraId="4772E259" w14:textId="090A82E2" w:rsidR="00BB4C73" w:rsidRPr="002F20AF" w:rsidRDefault="513CEA95" w:rsidP="07E2E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E2E71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BB4C73" w:rsidRPr="002F20AF" w14:paraId="372DDE24" w14:textId="77777777" w:rsidTr="5178D8A3">
        <w:tc>
          <w:tcPr>
            <w:tcW w:w="2076" w:type="dxa"/>
          </w:tcPr>
          <w:p w14:paraId="5FAA414F" w14:textId="40BBC7C1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eCIP</w:t>
            </w:r>
          </w:p>
        </w:tc>
        <w:tc>
          <w:tcPr>
            <w:tcW w:w="1657" w:type="dxa"/>
          </w:tcPr>
          <w:p w14:paraId="21985CAD" w14:textId="77777777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7530ABB" w14:textId="4388477D" w:rsidR="00BB4C73" w:rsidRPr="00CD478C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sz w:val="24"/>
                <w:szCs w:val="24"/>
              </w:rPr>
              <w:t>Capital improvement project budget management</w:t>
            </w:r>
          </w:p>
        </w:tc>
        <w:tc>
          <w:tcPr>
            <w:tcW w:w="1685" w:type="dxa"/>
          </w:tcPr>
          <w:p w14:paraId="6D281EAE" w14:textId="7B8219AB" w:rsidR="00BB4C73" w:rsidRPr="002F20AF" w:rsidRDefault="445282DF" w:rsidP="07E2E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E2E71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BB4C73" w:rsidRPr="002F20AF" w14:paraId="66EE8FBE" w14:textId="77777777" w:rsidTr="5178D8A3">
        <w:tc>
          <w:tcPr>
            <w:tcW w:w="2076" w:type="dxa"/>
          </w:tcPr>
          <w:p w14:paraId="7F426754" w14:textId="7EEB06E9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eAnalytical</w:t>
            </w:r>
          </w:p>
        </w:tc>
        <w:tc>
          <w:tcPr>
            <w:tcW w:w="1657" w:type="dxa"/>
          </w:tcPr>
          <w:p w14:paraId="3182F9ED" w14:textId="149D236A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B&amp;F</w:t>
            </w:r>
          </w:p>
        </w:tc>
        <w:tc>
          <w:tcPr>
            <w:tcW w:w="3824" w:type="dxa"/>
          </w:tcPr>
          <w:p w14:paraId="08BACF0B" w14:textId="690D60E9" w:rsidR="00BB4C73" w:rsidRPr="00CD478C" w:rsidRDefault="00BB4C73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sz w:val="24"/>
                <w:szCs w:val="24"/>
              </w:rPr>
              <w:t xml:space="preserve">Performance measures on budget </w:t>
            </w:r>
          </w:p>
        </w:tc>
        <w:tc>
          <w:tcPr>
            <w:tcW w:w="1685" w:type="dxa"/>
          </w:tcPr>
          <w:p w14:paraId="4901D8FF" w14:textId="5E700C9E" w:rsidR="00BB4C73" w:rsidRPr="002F20AF" w:rsidRDefault="6512F12B" w:rsidP="07E2E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E2E71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BB4C73" w:rsidRPr="002F20AF" w14:paraId="34B9B1BC" w14:textId="77777777" w:rsidTr="5178D8A3">
        <w:tc>
          <w:tcPr>
            <w:tcW w:w="2076" w:type="dxa"/>
          </w:tcPr>
          <w:p w14:paraId="2EF662AA" w14:textId="197503A5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eVariance</w:t>
            </w:r>
          </w:p>
        </w:tc>
        <w:tc>
          <w:tcPr>
            <w:tcW w:w="1657" w:type="dxa"/>
          </w:tcPr>
          <w:p w14:paraId="3D33D4A5" w14:textId="6B645DEA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B&amp;F</w:t>
            </w:r>
          </w:p>
        </w:tc>
        <w:tc>
          <w:tcPr>
            <w:tcW w:w="3824" w:type="dxa"/>
          </w:tcPr>
          <w:p w14:paraId="0871A353" w14:textId="6808CDB1" w:rsidR="00BB4C73" w:rsidRPr="00CD478C" w:rsidRDefault="00CD478C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/>
                <w:sz w:val="24"/>
                <w:szCs w:val="24"/>
              </w:rPr>
              <w:t>Budget variance reporting system (does not handle budget-to-actuals)</w:t>
            </w:r>
          </w:p>
        </w:tc>
        <w:tc>
          <w:tcPr>
            <w:tcW w:w="1685" w:type="dxa"/>
          </w:tcPr>
          <w:p w14:paraId="50A71411" w14:textId="70351703" w:rsidR="00BB4C73" w:rsidRPr="002F20AF" w:rsidRDefault="6222A563" w:rsidP="07E2E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E2E71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BB4C73" w:rsidRPr="002F20AF" w14:paraId="507DCC8E" w14:textId="77777777" w:rsidTr="5178D8A3">
        <w:tc>
          <w:tcPr>
            <w:tcW w:w="2076" w:type="dxa"/>
          </w:tcPr>
          <w:p w14:paraId="51F0EED0" w14:textId="3919931B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eRevenue</w:t>
            </w:r>
          </w:p>
        </w:tc>
        <w:tc>
          <w:tcPr>
            <w:tcW w:w="1657" w:type="dxa"/>
          </w:tcPr>
          <w:p w14:paraId="2306861E" w14:textId="0473D3FF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B&amp;F</w:t>
            </w:r>
          </w:p>
        </w:tc>
        <w:tc>
          <w:tcPr>
            <w:tcW w:w="3824" w:type="dxa"/>
          </w:tcPr>
          <w:p w14:paraId="4C53FD99" w14:textId="19F6B929" w:rsidR="00BB4C73" w:rsidRPr="00CD478C" w:rsidRDefault="00CD478C" w:rsidP="00BB4C7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/>
                <w:sz w:val="24"/>
                <w:szCs w:val="24"/>
              </w:rPr>
              <w:t>Quarterly revenue/receipts collected</w:t>
            </w:r>
          </w:p>
        </w:tc>
        <w:tc>
          <w:tcPr>
            <w:tcW w:w="1685" w:type="dxa"/>
          </w:tcPr>
          <w:p w14:paraId="773BE99B" w14:textId="5742CC01" w:rsidR="00BB4C73" w:rsidRPr="002F20AF" w:rsidRDefault="7E5E0F4F" w:rsidP="07E2E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E2E710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BB4C73" w:rsidRPr="002F20AF" w14:paraId="3339939B" w14:textId="77777777" w:rsidTr="5178D8A3">
        <w:tc>
          <w:tcPr>
            <w:tcW w:w="2076" w:type="dxa"/>
          </w:tcPr>
          <w:p w14:paraId="506B6ACA" w14:textId="252D3532" w:rsidR="00BB4C73" w:rsidRPr="002F20AF" w:rsidRDefault="00BB4C73" w:rsidP="00BB4C73">
            <w:pPr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Federal Award Management System (FAMS)</w:t>
            </w:r>
          </w:p>
        </w:tc>
        <w:tc>
          <w:tcPr>
            <w:tcW w:w="1657" w:type="dxa"/>
          </w:tcPr>
          <w:p w14:paraId="43EC9515" w14:textId="6A988605" w:rsidR="00BB4C73" w:rsidRPr="002F20AF" w:rsidRDefault="00BB4C73" w:rsidP="0070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AF">
              <w:rPr>
                <w:rFonts w:ascii="Arial" w:hAnsi="Arial" w:cs="Arial"/>
                <w:sz w:val="24"/>
                <w:szCs w:val="24"/>
              </w:rPr>
              <w:t>B&amp;F</w:t>
            </w:r>
          </w:p>
        </w:tc>
        <w:tc>
          <w:tcPr>
            <w:tcW w:w="3824" w:type="dxa"/>
          </w:tcPr>
          <w:p w14:paraId="66202E54" w14:textId="26A3F015" w:rsidR="00BB4C73" w:rsidRPr="00CD478C" w:rsidRDefault="00CD478C" w:rsidP="00BB4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8C">
              <w:rPr>
                <w:rFonts w:ascii="Arial" w:hAnsi="Arial" w:cs="Arial"/>
                <w:color w:val="000000"/>
                <w:sz w:val="24"/>
                <w:szCs w:val="24"/>
              </w:rPr>
              <w:t>Manages federal contract and grant data</w:t>
            </w:r>
          </w:p>
        </w:tc>
        <w:tc>
          <w:tcPr>
            <w:tcW w:w="1685" w:type="dxa"/>
          </w:tcPr>
          <w:p w14:paraId="7F7128DD" w14:textId="3B5D2528" w:rsidR="00BB4C73" w:rsidRPr="002F20AF" w:rsidRDefault="7E1FB622" w:rsidP="5178D8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78D8A3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</w:tr>
      <w:bookmarkEnd w:id="1"/>
    </w:tbl>
    <w:p w14:paraId="7990708C" w14:textId="77777777" w:rsidR="00476E77" w:rsidRPr="002F20AF" w:rsidRDefault="00476E77" w:rsidP="00476E77">
      <w:pPr>
        <w:rPr>
          <w:rFonts w:ascii="Arial" w:hAnsi="Arial" w:cs="Arial"/>
          <w:sz w:val="24"/>
          <w:szCs w:val="24"/>
        </w:rPr>
      </w:pPr>
    </w:p>
    <w:sectPr w:rsidR="00476E77" w:rsidRPr="002F20A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2B06" w14:textId="77777777" w:rsidR="00026EC3" w:rsidRDefault="00026EC3" w:rsidP="006C12E2">
      <w:pPr>
        <w:spacing w:after="0" w:line="240" w:lineRule="auto"/>
      </w:pPr>
      <w:r>
        <w:separator/>
      </w:r>
    </w:p>
  </w:endnote>
  <w:endnote w:type="continuationSeparator" w:id="0">
    <w:p w14:paraId="2D0419DE" w14:textId="77777777" w:rsidR="00026EC3" w:rsidRDefault="00026EC3" w:rsidP="006C12E2">
      <w:pPr>
        <w:spacing w:after="0" w:line="240" w:lineRule="auto"/>
      </w:pPr>
      <w:r>
        <w:continuationSeparator/>
      </w:r>
    </w:p>
  </w:endnote>
  <w:endnote w:type="continuationNotice" w:id="1">
    <w:p w14:paraId="59AAAC73" w14:textId="77777777" w:rsidR="00026EC3" w:rsidRDefault="00026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D65F" w14:textId="15DB387E" w:rsidR="00A00DC3" w:rsidRPr="00D449BD" w:rsidRDefault="00A00DC3">
    <w:pPr>
      <w:pStyle w:val="Footer"/>
      <w:rPr>
        <w:sz w:val="20"/>
        <w:szCs w:val="20"/>
      </w:rPr>
    </w:pPr>
    <w:r>
      <w:rPr>
        <w:sz w:val="20"/>
        <w:szCs w:val="20"/>
      </w:rPr>
      <w:t>APPENDIX I</w:t>
    </w:r>
    <w:r>
      <w:rPr>
        <w:sz w:val="20"/>
        <w:szCs w:val="20"/>
      </w:rPr>
      <w:tab/>
    </w:r>
    <w:r w:rsidR="000C2EE0">
      <w:rPr>
        <w:sz w:val="20"/>
        <w:szCs w:val="20"/>
      </w:rPr>
      <w:t>1</w:t>
    </w:r>
    <w:r>
      <w:rPr>
        <w:sz w:val="20"/>
        <w:szCs w:val="20"/>
      </w:rPr>
      <w:tab/>
      <w:t>RFP-ERP</w:t>
    </w:r>
    <w:r w:rsidR="00813A97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7250" w14:textId="77777777" w:rsidR="00026EC3" w:rsidRDefault="00026EC3" w:rsidP="006C12E2">
      <w:pPr>
        <w:spacing w:after="0" w:line="240" w:lineRule="auto"/>
      </w:pPr>
      <w:r>
        <w:separator/>
      </w:r>
    </w:p>
  </w:footnote>
  <w:footnote w:type="continuationSeparator" w:id="0">
    <w:p w14:paraId="543EF90C" w14:textId="77777777" w:rsidR="00026EC3" w:rsidRDefault="00026EC3" w:rsidP="006C12E2">
      <w:pPr>
        <w:spacing w:after="0" w:line="240" w:lineRule="auto"/>
      </w:pPr>
      <w:r>
        <w:continuationSeparator/>
      </w:r>
    </w:p>
  </w:footnote>
  <w:footnote w:type="continuationNotice" w:id="1">
    <w:p w14:paraId="080ED128" w14:textId="77777777" w:rsidR="00026EC3" w:rsidRDefault="00026E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E68"/>
    <w:multiLevelType w:val="multilevel"/>
    <w:tmpl w:val="77D8FC08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419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419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419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419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419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419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419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419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4190" w:firstLine="0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16875DC2"/>
    <w:multiLevelType w:val="hybridMultilevel"/>
    <w:tmpl w:val="FFFFFFFF"/>
    <w:lvl w:ilvl="0" w:tplc="460EF696">
      <w:start w:val="1"/>
      <w:numFmt w:val="decimal"/>
      <w:lvlText w:val="%1."/>
      <w:lvlJc w:val="left"/>
      <w:pPr>
        <w:ind w:left="720" w:hanging="360"/>
      </w:pPr>
    </w:lvl>
    <w:lvl w:ilvl="1" w:tplc="8DC8AA0A">
      <w:start w:val="1"/>
      <w:numFmt w:val="lowerLetter"/>
      <w:lvlText w:val="%2."/>
      <w:lvlJc w:val="left"/>
      <w:pPr>
        <w:ind w:left="1440" w:hanging="360"/>
      </w:pPr>
    </w:lvl>
    <w:lvl w:ilvl="2" w:tplc="EE26B2A8">
      <w:start w:val="1"/>
      <w:numFmt w:val="lowerRoman"/>
      <w:lvlText w:val="%3."/>
      <w:lvlJc w:val="right"/>
      <w:pPr>
        <w:ind w:left="2160" w:hanging="180"/>
      </w:pPr>
    </w:lvl>
    <w:lvl w:ilvl="3" w:tplc="53BCBD62">
      <w:start w:val="1"/>
      <w:numFmt w:val="decimal"/>
      <w:lvlText w:val="%4."/>
      <w:lvlJc w:val="left"/>
      <w:pPr>
        <w:ind w:left="2880" w:hanging="360"/>
      </w:pPr>
    </w:lvl>
    <w:lvl w:ilvl="4" w:tplc="F814DADC">
      <w:start w:val="1"/>
      <w:numFmt w:val="lowerLetter"/>
      <w:lvlText w:val="%5."/>
      <w:lvlJc w:val="left"/>
      <w:pPr>
        <w:ind w:left="3600" w:hanging="360"/>
      </w:pPr>
    </w:lvl>
    <w:lvl w:ilvl="5" w:tplc="E2D22BBA">
      <w:start w:val="1"/>
      <w:numFmt w:val="lowerRoman"/>
      <w:lvlText w:val="%6."/>
      <w:lvlJc w:val="right"/>
      <w:pPr>
        <w:ind w:left="4320" w:hanging="180"/>
      </w:pPr>
    </w:lvl>
    <w:lvl w:ilvl="6" w:tplc="EF58C04C">
      <w:start w:val="1"/>
      <w:numFmt w:val="decimal"/>
      <w:lvlText w:val="%7."/>
      <w:lvlJc w:val="left"/>
      <w:pPr>
        <w:ind w:left="5040" w:hanging="360"/>
      </w:pPr>
    </w:lvl>
    <w:lvl w:ilvl="7" w:tplc="C0F65308">
      <w:start w:val="1"/>
      <w:numFmt w:val="lowerLetter"/>
      <w:lvlText w:val="%8."/>
      <w:lvlJc w:val="left"/>
      <w:pPr>
        <w:ind w:left="5760" w:hanging="360"/>
      </w:pPr>
    </w:lvl>
    <w:lvl w:ilvl="8" w:tplc="B58899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66C3"/>
    <w:multiLevelType w:val="hybridMultilevel"/>
    <w:tmpl w:val="B25E4186"/>
    <w:lvl w:ilvl="0" w:tplc="314A48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67A"/>
    <w:multiLevelType w:val="multilevel"/>
    <w:tmpl w:val="A1888866"/>
    <w:styleLink w:val="Num-Headings"/>
    <w:lvl w:ilvl="0">
      <w:start w:val="1"/>
      <w:numFmt w:val="decimal"/>
      <w:pStyle w:val="Num-Heading1"/>
      <w:lvlText w:val="%1.0"/>
      <w:lvlJc w:val="left"/>
      <w:pPr>
        <w:tabs>
          <w:tab w:val="num" w:pos="940"/>
        </w:tabs>
        <w:ind w:left="94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47F6605A"/>
    <w:multiLevelType w:val="hybridMultilevel"/>
    <w:tmpl w:val="A6AC8A38"/>
    <w:lvl w:ilvl="0" w:tplc="147E721E">
      <w:start w:val="1"/>
      <w:numFmt w:val="decimal"/>
      <w:pStyle w:val="TableNumberedList"/>
      <w:lvlText w:val="Table %1."/>
      <w:lvlJc w:val="left"/>
      <w:pPr>
        <w:tabs>
          <w:tab w:val="num" w:pos="2070"/>
        </w:tabs>
        <w:ind w:left="2070" w:hanging="1080"/>
      </w:pPr>
      <w:rPr>
        <w:rFonts w:ascii="Arial" w:hAnsi="Aria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454D4"/>
    <w:multiLevelType w:val="multilevel"/>
    <w:tmpl w:val="C3CAB12A"/>
    <w:styleLink w:val="TableBullets"/>
    <w:lvl w:ilvl="0">
      <w:start w:val="1"/>
      <w:numFmt w:val="bullet"/>
      <w:pStyle w:val="TableBullet1"/>
      <w:lvlText w:val="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Restart w:val="0"/>
      <w:pStyle w:val="TableBullet3"/>
      <w:lvlText w:val="─"/>
      <w:lvlJc w:val="left"/>
      <w:pPr>
        <w:tabs>
          <w:tab w:val="num" w:pos="994"/>
        </w:tabs>
        <w:ind w:left="994" w:hanging="274"/>
      </w:pPr>
      <w:rPr>
        <w:rFonts w:ascii="Times New Roman" w:hAnsi="Times New Roman" w:hint="default"/>
        <w:b w:val="0"/>
        <w:i w:val="0"/>
        <w:sz w:val="18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Restart w:val="0"/>
      <w:pStyle w:val="TableBullet4"/>
      <w:lvlText w:val="»"/>
      <w:lvlJc w:val="left"/>
      <w:pPr>
        <w:tabs>
          <w:tab w:val="num" w:pos="1267"/>
        </w:tabs>
        <w:ind w:left="1267" w:hanging="273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"/>
      <w:lvlJc w:val="left"/>
      <w:pPr>
        <w:tabs>
          <w:tab w:val="num" w:pos="360"/>
        </w:tabs>
        <w:ind w:left="360" w:hanging="274"/>
      </w:pPr>
      <w:rPr>
        <w:rFonts w:ascii="Symbol" w:hAnsi="Symbol" w:hint="default"/>
        <w:b w:val="0"/>
        <w:i w:val="0"/>
        <w:sz w:val="22"/>
      </w:rPr>
    </w:lvl>
  </w:abstractNum>
  <w:abstractNum w:abstractNumId="6" w15:restartNumberingAfterBreak="0">
    <w:nsid w:val="575F2802"/>
    <w:multiLevelType w:val="hybridMultilevel"/>
    <w:tmpl w:val="35E4D02A"/>
    <w:lvl w:ilvl="0" w:tplc="6F382BAC">
      <w:start w:val="1"/>
      <w:numFmt w:val="decimal"/>
      <w:lvlText w:val="%1."/>
      <w:lvlJc w:val="left"/>
      <w:pPr>
        <w:ind w:left="720" w:hanging="360"/>
      </w:pPr>
    </w:lvl>
    <w:lvl w:ilvl="1" w:tplc="C06CAA2A">
      <w:start w:val="1"/>
      <w:numFmt w:val="lowerLetter"/>
      <w:lvlText w:val="%2."/>
      <w:lvlJc w:val="left"/>
      <w:pPr>
        <w:ind w:left="1440" w:hanging="360"/>
      </w:pPr>
    </w:lvl>
    <w:lvl w:ilvl="2" w:tplc="77AA4FA6">
      <w:start w:val="1"/>
      <w:numFmt w:val="lowerRoman"/>
      <w:lvlText w:val="%3."/>
      <w:lvlJc w:val="right"/>
      <w:pPr>
        <w:ind w:left="2160" w:hanging="180"/>
      </w:pPr>
    </w:lvl>
    <w:lvl w:ilvl="3" w:tplc="FDB6CE5C">
      <w:start w:val="1"/>
      <w:numFmt w:val="decimal"/>
      <w:lvlText w:val="%4."/>
      <w:lvlJc w:val="left"/>
      <w:pPr>
        <w:ind w:left="2880" w:hanging="360"/>
      </w:pPr>
    </w:lvl>
    <w:lvl w:ilvl="4" w:tplc="3BDCCC48">
      <w:start w:val="1"/>
      <w:numFmt w:val="lowerLetter"/>
      <w:lvlText w:val="%5."/>
      <w:lvlJc w:val="left"/>
      <w:pPr>
        <w:ind w:left="3600" w:hanging="360"/>
      </w:pPr>
    </w:lvl>
    <w:lvl w:ilvl="5" w:tplc="67FA76F4">
      <w:start w:val="1"/>
      <w:numFmt w:val="lowerRoman"/>
      <w:lvlText w:val="%6."/>
      <w:lvlJc w:val="right"/>
      <w:pPr>
        <w:ind w:left="4320" w:hanging="180"/>
      </w:pPr>
    </w:lvl>
    <w:lvl w:ilvl="6" w:tplc="FB4E77E6">
      <w:start w:val="1"/>
      <w:numFmt w:val="decimal"/>
      <w:lvlText w:val="%7."/>
      <w:lvlJc w:val="left"/>
      <w:pPr>
        <w:ind w:left="5040" w:hanging="360"/>
      </w:pPr>
    </w:lvl>
    <w:lvl w:ilvl="7" w:tplc="3E906A38">
      <w:start w:val="1"/>
      <w:numFmt w:val="lowerLetter"/>
      <w:lvlText w:val="%8."/>
      <w:lvlJc w:val="left"/>
      <w:pPr>
        <w:ind w:left="5760" w:hanging="360"/>
      </w:pPr>
    </w:lvl>
    <w:lvl w:ilvl="8" w:tplc="41DE5F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3E91"/>
    <w:multiLevelType w:val="hybridMultilevel"/>
    <w:tmpl w:val="23B8CC00"/>
    <w:lvl w:ilvl="0" w:tplc="A3544488">
      <w:start w:val="1"/>
      <w:numFmt w:val="upperLetter"/>
      <w:lvlText w:val="%1."/>
      <w:lvlJc w:val="left"/>
      <w:pPr>
        <w:ind w:left="720" w:hanging="360"/>
      </w:pPr>
    </w:lvl>
    <w:lvl w:ilvl="1" w:tplc="8372508E">
      <w:start w:val="1"/>
      <w:numFmt w:val="lowerLetter"/>
      <w:lvlText w:val="%2."/>
      <w:lvlJc w:val="left"/>
      <w:pPr>
        <w:ind w:left="1440" w:hanging="360"/>
      </w:pPr>
    </w:lvl>
    <w:lvl w:ilvl="2" w:tplc="B4E2D52E">
      <w:start w:val="1"/>
      <w:numFmt w:val="lowerRoman"/>
      <w:lvlText w:val="%3."/>
      <w:lvlJc w:val="right"/>
      <w:pPr>
        <w:ind w:left="2160" w:hanging="180"/>
      </w:pPr>
    </w:lvl>
    <w:lvl w:ilvl="3" w:tplc="EB40BEEC">
      <w:start w:val="1"/>
      <w:numFmt w:val="decimal"/>
      <w:lvlText w:val="%4."/>
      <w:lvlJc w:val="left"/>
      <w:pPr>
        <w:ind w:left="2880" w:hanging="360"/>
      </w:pPr>
    </w:lvl>
    <w:lvl w:ilvl="4" w:tplc="1DAA7BF6">
      <w:start w:val="1"/>
      <w:numFmt w:val="lowerLetter"/>
      <w:lvlText w:val="%5."/>
      <w:lvlJc w:val="left"/>
      <w:pPr>
        <w:ind w:left="3600" w:hanging="360"/>
      </w:pPr>
    </w:lvl>
    <w:lvl w:ilvl="5" w:tplc="1B56F4FE">
      <w:start w:val="1"/>
      <w:numFmt w:val="lowerRoman"/>
      <w:lvlText w:val="%6."/>
      <w:lvlJc w:val="right"/>
      <w:pPr>
        <w:ind w:left="4320" w:hanging="180"/>
      </w:pPr>
    </w:lvl>
    <w:lvl w:ilvl="6" w:tplc="545CBA8A">
      <w:start w:val="1"/>
      <w:numFmt w:val="decimal"/>
      <w:lvlText w:val="%7."/>
      <w:lvlJc w:val="left"/>
      <w:pPr>
        <w:ind w:left="5040" w:hanging="360"/>
      </w:pPr>
    </w:lvl>
    <w:lvl w:ilvl="7" w:tplc="EB129650">
      <w:start w:val="1"/>
      <w:numFmt w:val="lowerLetter"/>
      <w:lvlText w:val="%8."/>
      <w:lvlJc w:val="left"/>
      <w:pPr>
        <w:ind w:left="5760" w:hanging="360"/>
      </w:pPr>
    </w:lvl>
    <w:lvl w:ilvl="8" w:tplc="E77AF8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A5779"/>
    <w:multiLevelType w:val="hybridMultilevel"/>
    <w:tmpl w:val="FFFFFFFF"/>
    <w:lvl w:ilvl="0" w:tplc="27F2D690">
      <w:start w:val="1"/>
      <w:numFmt w:val="upperLetter"/>
      <w:lvlText w:val="%1."/>
      <w:lvlJc w:val="left"/>
      <w:pPr>
        <w:ind w:left="720" w:hanging="360"/>
      </w:pPr>
    </w:lvl>
    <w:lvl w:ilvl="1" w:tplc="E7DA3238">
      <w:start w:val="1"/>
      <w:numFmt w:val="lowerLetter"/>
      <w:lvlText w:val="%2."/>
      <w:lvlJc w:val="left"/>
      <w:pPr>
        <w:ind w:left="1440" w:hanging="360"/>
      </w:pPr>
    </w:lvl>
    <w:lvl w:ilvl="2" w:tplc="02B419A6">
      <w:start w:val="1"/>
      <w:numFmt w:val="lowerRoman"/>
      <w:lvlText w:val="%3."/>
      <w:lvlJc w:val="right"/>
      <w:pPr>
        <w:ind w:left="2160" w:hanging="180"/>
      </w:pPr>
    </w:lvl>
    <w:lvl w:ilvl="3" w:tplc="442CC6C8">
      <w:start w:val="1"/>
      <w:numFmt w:val="decimal"/>
      <w:lvlText w:val="%4."/>
      <w:lvlJc w:val="left"/>
      <w:pPr>
        <w:ind w:left="2880" w:hanging="360"/>
      </w:pPr>
    </w:lvl>
    <w:lvl w:ilvl="4" w:tplc="9FBA1FD0">
      <w:start w:val="1"/>
      <w:numFmt w:val="lowerLetter"/>
      <w:lvlText w:val="%5."/>
      <w:lvlJc w:val="left"/>
      <w:pPr>
        <w:ind w:left="3600" w:hanging="360"/>
      </w:pPr>
    </w:lvl>
    <w:lvl w:ilvl="5" w:tplc="B70CC356">
      <w:start w:val="1"/>
      <w:numFmt w:val="lowerRoman"/>
      <w:lvlText w:val="%6."/>
      <w:lvlJc w:val="right"/>
      <w:pPr>
        <w:ind w:left="4320" w:hanging="180"/>
      </w:pPr>
    </w:lvl>
    <w:lvl w:ilvl="6" w:tplc="6540CF58">
      <w:start w:val="1"/>
      <w:numFmt w:val="decimal"/>
      <w:lvlText w:val="%7."/>
      <w:lvlJc w:val="left"/>
      <w:pPr>
        <w:ind w:left="5040" w:hanging="360"/>
      </w:pPr>
    </w:lvl>
    <w:lvl w:ilvl="7" w:tplc="0BE833C4">
      <w:start w:val="1"/>
      <w:numFmt w:val="lowerLetter"/>
      <w:lvlText w:val="%8."/>
      <w:lvlJc w:val="left"/>
      <w:pPr>
        <w:ind w:left="5760" w:hanging="360"/>
      </w:pPr>
    </w:lvl>
    <w:lvl w:ilvl="8" w:tplc="7416FE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  <w:lvlOverride w:ilvl="0">
      <w:lvl w:ilvl="0">
        <w:start w:val="1"/>
        <w:numFmt w:val="decimal"/>
        <w:pStyle w:val="Num-Heading1"/>
        <w:lvlText w:val="%1.0"/>
        <w:lvlJc w:val="left"/>
        <w:pPr>
          <w:tabs>
            <w:tab w:val="num" w:pos="940"/>
          </w:tabs>
          <w:ind w:left="940" w:hanging="720"/>
        </w:pPr>
        <w:rPr>
          <w:rFonts w:ascii="Arial" w:hAnsi="Arial" w:hint="default"/>
          <w:b/>
          <w:i w:val="0"/>
          <w:sz w:val="24"/>
          <w:szCs w:val="24"/>
        </w:rPr>
      </w:lvl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D979FE"/>
    <w:rsid w:val="00000A93"/>
    <w:rsid w:val="00026EC3"/>
    <w:rsid w:val="000C2EE0"/>
    <w:rsid w:val="000E1AD2"/>
    <w:rsid w:val="001A77DF"/>
    <w:rsid w:val="001F749F"/>
    <w:rsid w:val="00210BC0"/>
    <w:rsid w:val="002179BA"/>
    <w:rsid w:val="002A5764"/>
    <w:rsid w:val="002B2351"/>
    <w:rsid w:val="002D0764"/>
    <w:rsid w:val="002F20AF"/>
    <w:rsid w:val="00306E9A"/>
    <w:rsid w:val="0044552E"/>
    <w:rsid w:val="00476E77"/>
    <w:rsid w:val="005B2C6D"/>
    <w:rsid w:val="005E3CED"/>
    <w:rsid w:val="0063132F"/>
    <w:rsid w:val="006451B2"/>
    <w:rsid w:val="006910F0"/>
    <w:rsid w:val="006C12E2"/>
    <w:rsid w:val="006E7CAE"/>
    <w:rsid w:val="00702822"/>
    <w:rsid w:val="00813A97"/>
    <w:rsid w:val="009F5493"/>
    <w:rsid w:val="00A00DC3"/>
    <w:rsid w:val="00A0636F"/>
    <w:rsid w:val="00A51AA0"/>
    <w:rsid w:val="00B20354"/>
    <w:rsid w:val="00B36402"/>
    <w:rsid w:val="00B46936"/>
    <w:rsid w:val="00BB4C73"/>
    <w:rsid w:val="00CD478C"/>
    <w:rsid w:val="00D448A0"/>
    <w:rsid w:val="00E47125"/>
    <w:rsid w:val="020E5CCB"/>
    <w:rsid w:val="07E2E710"/>
    <w:rsid w:val="10D0AE69"/>
    <w:rsid w:val="10EA58D5"/>
    <w:rsid w:val="1B151035"/>
    <w:rsid w:val="1B3AD189"/>
    <w:rsid w:val="219BF2CE"/>
    <w:rsid w:val="3B0FB370"/>
    <w:rsid w:val="445282DF"/>
    <w:rsid w:val="513CEA95"/>
    <w:rsid w:val="5178D8A3"/>
    <w:rsid w:val="5185C60B"/>
    <w:rsid w:val="5A63779A"/>
    <w:rsid w:val="5E38A462"/>
    <w:rsid w:val="5F468DF8"/>
    <w:rsid w:val="5FD979FE"/>
    <w:rsid w:val="6222A563"/>
    <w:rsid w:val="6512F12B"/>
    <w:rsid w:val="6550FEDB"/>
    <w:rsid w:val="7E1EDDA3"/>
    <w:rsid w:val="7E1FB622"/>
    <w:rsid w:val="7E5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D979FE"/>
  <w15:chartTrackingRefBased/>
  <w15:docId w15:val="{E00381D3-81DD-47DB-A7A1-9314DFA9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Bullet1">
    <w:name w:val="Table Bullet1"/>
    <w:basedOn w:val="Normal"/>
    <w:rsid w:val="00476E77"/>
    <w:pPr>
      <w:numPr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NumberedList">
    <w:name w:val="Table Numbered List"/>
    <w:basedOn w:val="Normal"/>
    <w:next w:val="Normal"/>
    <w:rsid w:val="00476E77"/>
    <w:pPr>
      <w:keepNext/>
      <w:numPr>
        <w:numId w:val="7"/>
      </w:numPr>
      <w:spacing w:before="240" w:after="120" w:line="240" w:lineRule="auto"/>
    </w:pPr>
    <w:rPr>
      <w:rFonts w:ascii="Arial" w:eastAsia="Times New Roman" w:hAnsi="Arial" w:cs="Arial"/>
      <w:b/>
      <w:sz w:val="20"/>
    </w:rPr>
  </w:style>
  <w:style w:type="paragraph" w:customStyle="1" w:styleId="TableBullet3">
    <w:name w:val="Table Bullet3"/>
    <w:basedOn w:val="Normal"/>
    <w:rsid w:val="00476E77"/>
    <w:pPr>
      <w:numPr>
        <w:ilvl w:val="4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4">
    <w:name w:val="Table Bullet4"/>
    <w:basedOn w:val="Normal"/>
    <w:rsid w:val="00476E77"/>
    <w:pPr>
      <w:numPr>
        <w:ilvl w:val="6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Num-Heading1">
    <w:name w:val="Num-Heading 1"/>
    <w:basedOn w:val="Normal"/>
    <w:next w:val="Normal"/>
    <w:rsid w:val="00476E77"/>
    <w:pPr>
      <w:keepNext/>
      <w:numPr>
        <w:numId w:val="5"/>
      </w:numPr>
      <w:spacing w:before="240" w:after="120" w:line="240" w:lineRule="auto"/>
      <w:outlineLvl w:val="0"/>
    </w:pPr>
    <w:rPr>
      <w:rFonts w:ascii="Arial" w:eastAsia="Times New Roman" w:hAnsi="Arial" w:cs="Arial"/>
      <w:b/>
      <w:sz w:val="32"/>
    </w:rPr>
  </w:style>
  <w:style w:type="paragraph" w:customStyle="1" w:styleId="Num-Heading2">
    <w:name w:val="Num-Heading 2"/>
    <w:basedOn w:val="Normal"/>
    <w:next w:val="Normal"/>
    <w:rsid w:val="00476E77"/>
    <w:pPr>
      <w:keepNext/>
      <w:numPr>
        <w:ilvl w:val="1"/>
        <w:numId w:val="5"/>
      </w:numPr>
      <w:spacing w:before="240" w:after="120" w:line="240" w:lineRule="auto"/>
      <w:outlineLvl w:val="1"/>
    </w:pPr>
    <w:rPr>
      <w:rFonts w:ascii="Arial" w:eastAsia="Times New Roman" w:hAnsi="Arial" w:cs="Arial"/>
      <w:b/>
      <w:spacing w:val="10"/>
      <w:sz w:val="28"/>
    </w:rPr>
  </w:style>
  <w:style w:type="paragraph" w:customStyle="1" w:styleId="Num-Heading3">
    <w:name w:val="Num-Heading 3"/>
    <w:basedOn w:val="Normal"/>
    <w:next w:val="Normal"/>
    <w:rsid w:val="00476E77"/>
    <w:pPr>
      <w:keepNext/>
      <w:numPr>
        <w:ilvl w:val="2"/>
        <w:numId w:val="5"/>
      </w:numPr>
      <w:spacing w:before="240" w:after="120" w:line="240" w:lineRule="auto"/>
      <w:outlineLvl w:val="2"/>
    </w:pPr>
    <w:rPr>
      <w:rFonts w:ascii="Arial" w:eastAsia="Times New Roman" w:hAnsi="Arial" w:cs="Arial"/>
      <w:b/>
      <w:sz w:val="24"/>
    </w:rPr>
  </w:style>
  <w:style w:type="paragraph" w:customStyle="1" w:styleId="Num-Heading4">
    <w:name w:val="Num-Heading 4"/>
    <w:basedOn w:val="Normal"/>
    <w:next w:val="Normal"/>
    <w:rsid w:val="00476E77"/>
    <w:pPr>
      <w:keepNext/>
      <w:numPr>
        <w:ilvl w:val="3"/>
        <w:numId w:val="5"/>
      </w:numPr>
      <w:spacing w:before="240" w:after="120" w:line="240" w:lineRule="auto"/>
      <w:outlineLvl w:val="3"/>
    </w:pPr>
    <w:rPr>
      <w:rFonts w:ascii="Arial" w:eastAsia="Times New Roman" w:hAnsi="Arial" w:cs="Arial"/>
      <w:b/>
      <w:i/>
      <w:sz w:val="24"/>
    </w:rPr>
  </w:style>
  <w:style w:type="paragraph" w:customStyle="1" w:styleId="Num-Heading5">
    <w:name w:val="Num-Heading 5"/>
    <w:basedOn w:val="Normal"/>
    <w:next w:val="Normal"/>
    <w:rsid w:val="00476E77"/>
    <w:pPr>
      <w:keepNext/>
      <w:numPr>
        <w:ilvl w:val="4"/>
        <w:numId w:val="5"/>
      </w:numPr>
      <w:spacing w:before="240" w:after="120" w:line="240" w:lineRule="auto"/>
      <w:outlineLvl w:val="4"/>
    </w:pPr>
    <w:rPr>
      <w:rFonts w:ascii="Arial" w:eastAsia="Times New Roman" w:hAnsi="Arial" w:cs="Arial"/>
      <w:b/>
      <w:i/>
      <w:sz w:val="24"/>
      <w:u w:val="single"/>
    </w:rPr>
  </w:style>
  <w:style w:type="paragraph" w:customStyle="1" w:styleId="Num-Heading6">
    <w:name w:val="Num-Heading 6"/>
    <w:basedOn w:val="Normal"/>
    <w:next w:val="Normal"/>
    <w:rsid w:val="00476E77"/>
    <w:pPr>
      <w:keepNext/>
      <w:numPr>
        <w:ilvl w:val="5"/>
        <w:numId w:val="5"/>
      </w:numPr>
      <w:spacing w:before="240" w:after="120" w:line="240" w:lineRule="auto"/>
      <w:outlineLvl w:val="5"/>
    </w:pPr>
    <w:rPr>
      <w:rFonts w:ascii="Arial" w:eastAsia="Times New Roman" w:hAnsi="Arial" w:cs="Arial"/>
      <w:sz w:val="24"/>
    </w:rPr>
  </w:style>
  <w:style w:type="paragraph" w:customStyle="1" w:styleId="Num-Heading7">
    <w:name w:val="Num-Heading 7"/>
    <w:basedOn w:val="Normal"/>
    <w:next w:val="Normal"/>
    <w:rsid w:val="00476E77"/>
    <w:pPr>
      <w:keepNext/>
      <w:numPr>
        <w:ilvl w:val="6"/>
        <w:numId w:val="5"/>
      </w:numPr>
      <w:spacing w:before="240" w:after="120" w:line="240" w:lineRule="auto"/>
      <w:outlineLvl w:val="6"/>
    </w:pPr>
    <w:rPr>
      <w:rFonts w:ascii="Arial" w:eastAsia="Times New Roman" w:hAnsi="Arial" w:cs="Arial"/>
      <w:i/>
      <w:sz w:val="24"/>
    </w:rPr>
  </w:style>
  <w:style w:type="paragraph" w:customStyle="1" w:styleId="Num-Heading8">
    <w:name w:val="Num-Heading 8"/>
    <w:basedOn w:val="Normal"/>
    <w:next w:val="Normal"/>
    <w:rsid w:val="00476E77"/>
    <w:pPr>
      <w:keepNext/>
      <w:numPr>
        <w:ilvl w:val="7"/>
        <w:numId w:val="5"/>
      </w:numPr>
      <w:spacing w:before="240" w:after="120" w:line="240" w:lineRule="auto"/>
      <w:outlineLvl w:val="7"/>
    </w:pPr>
    <w:rPr>
      <w:rFonts w:ascii="Arial" w:eastAsia="Times New Roman" w:hAnsi="Arial" w:cs="Arial"/>
      <w:i/>
      <w:sz w:val="24"/>
      <w:u w:val="single"/>
    </w:rPr>
  </w:style>
  <w:style w:type="paragraph" w:customStyle="1" w:styleId="Num-Heading9">
    <w:name w:val="Num-Heading 9"/>
    <w:basedOn w:val="Normal"/>
    <w:next w:val="Normal"/>
    <w:rsid w:val="00476E77"/>
    <w:pPr>
      <w:keepNext/>
      <w:numPr>
        <w:ilvl w:val="8"/>
        <w:numId w:val="5"/>
      </w:numPr>
      <w:spacing w:before="240" w:after="120" w:line="240" w:lineRule="auto"/>
      <w:outlineLvl w:val="8"/>
    </w:pPr>
    <w:rPr>
      <w:rFonts w:ascii="Arial" w:eastAsia="Times New Roman" w:hAnsi="Arial" w:cs="Arial"/>
      <w:b/>
    </w:rPr>
  </w:style>
  <w:style w:type="paragraph" w:customStyle="1" w:styleId="TableBullet2">
    <w:name w:val="Table Bullet2"/>
    <w:basedOn w:val="Normal"/>
    <w:rsid w:val="00476E77"/>
    <w:pPr>
      <w:numPr>
        <w:ilvl w:val="2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numbering" w:customStyle="1" w:styleId="Num-Headings">
    <w:name w:val="Num-Headings"/>
    <w:basedOn w:val="NoList"/>
    <w:semiHidden/>
    <w:rsid w:val="00476E77"/>
    <w:pPr>
      <w:numPr>
        <w:numId w:val="9"/>
      </w:numPr>
    </w:pPr>
  </w:style>
  <w:style w:type="paragraph" w:customStyle="1" w:styleId="TableBullet1indent">
    <w:name w:val="Table Bullet1 indent"/>
    <w:basedOn w:val="Normal"/>
    <w:rsid w:val="00476E77"/>
    <w:pPr>
      <w:numPr>
        <w:ilvl w:val="1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2indent">
    <w:name w:val="Table Bullet2 indent"/>
    <w:basedOn w:val="Normal"/>
    <w:rsid w:val="00476E77"/>
    <w:pPr>
      <w:numPr>
        <w:ilvl w:val="3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3indent">
    <w:name w:val="Table Bullet3 indent"/>
    <w:basedOn w:val="Normal"/>
    <w:rsid w:val="00476E77"/>
    <w:pPr>
      <w:numPr>
        <w:ilvl w:val="5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4indent">
    <w:name w:val="Table Bullet4 indent"/>
    <w:basedOn w:val="Normal"/>
    <w:rsid w:val="00476E77"/>
    <w:pPr>
      <w:numPr>
        <w:ilvl w:val="7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5">
    <w:name w:val="Table Bullet5"/>
    <w:basedOn w:val="Normal"/>
    <w:rsid w:val="00476E77"/>
    <w:pPr>
      <w:numPr>
        <w:ilvl w:val="8"/>
        <w:numId w:val="6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numbering" w:customStyle="1" w:styleId="TableBullets">
    <w:name w:val="Table Bullets"/>
    <w:basedOn w:val="NoList"/>
    <w:semiHidden/>
    <w:rsid w:val="00476E77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476E7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76E77"/>
    <w:rPr>
      <w:rFonts w:ascii="Arial" w:eastAsia="Times New Roman" w:hAnsi="Arial" w:cs="Arial"/>
    </w:rPr>
  </w:style>
  <w:style w:type="paragraph" w:customStyle="1" w:styleId="CoverTitle">
    <w:name w:val="CoverTitle"/>
    <w:basedOn w:val="CoverPreparedFor"/>
    <w:next w:val="Normal"/>
    <w:rsid w:val="00476E77"/>
    <w:pPr>
      <w:spacing w:before="0"/>
      <w:ind w:left="900"/>
    </w:pPr>
    <w:rPr>
      <w:b/>
      <w:szCs w:val="20"/>
    </w:rPr>
  </w:style>
  <w:style w:type="paragraph" w:customStyle="1" w:styleId="CoverPreparedFor">
    <w:name w:val="CoverPreparedFor"/>
    <w:basedOn w:val="Normal"/>
    <w:next w:val="CoverTitle"/>
    <w:rsid w:val="00476E77"/>
    <w:pPr>
      <w:spacing w:before="2880" w:after="120" w:line="240" w:lineRule="auto"/>
      <w:ind w:left="907"/>
    </w:pPr>
    <w:rPr>
      <w:rFonts w:ascii="Arial" w:eastAsia="Times New Roman" w:hAnsi="Arial" w:cs="Arial"/>
      <w:noProof/>
      <w:sz w:val="24"/>
    </w:rPr>
  </w:style>
  <w:style w:type="paragraph" w:customStyle="1" w:styleId="CoverNormal">
    <w:name w:val="CoverNormal"/>
    <w:basedOn w:val="Normal"/>
    <w:rsid w:val="00476E77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uiPriority w:val="39"/>
    <w:rsid w:val="00476E77"/>
    <w:pPr>
      <w:tabs>
        <w:tab w:val="right" w:leader="dot" w:pos="9360"/>
      </w:tabs>
      <w:spacing w:after="80" w:line="240" w:lineRule="auto"/>
      <w:ind w:left="547" w:hanging="547"/>
    </w:pPr>
    <w:rPr>
      <w:rFonts w:ascii="Arial" w:eastAsia="Times New Roman" w:hAnsi="Arial" w:cs="Arial"/>
      <w:b/>
      <w:noProof/>
    </w:rPr>
  </w:style>
  <w:style w:type="paragraph" w:customStyle="1" w:styleId="TOCTitle">
    <w:name w:val="TOC Title"/>
    <w:basedOn w:val="Normal"/>
    <w:next w:val="Normal"/>
    <w:rsid w:val="00476E77"/>
    <w:pPr>
      <w:keepNext/>
      <w:spacing w:before="240" w:after="120" w:line="240" w:lineRule="auto"/>
    </w:pPr>
    <w:rPr>
      <w:rFonts w:ascii="Arial" w:eastAsia="Times New Roman" w:hAnsi="Arial" w:cs="Arial"/>
      <w:b/>
      <w:sz w:val="32"/>
    </w:rPr>
  </w:style>
  <w:style w:type="paragraph" w:customStyle="1" w:styleId="Heading1-noTOC">
    <w:name w:val="Heading 1-no TOC"/>
    <w:basedOn w:val="Normal"/>
    <w:next w:val="Normal"/>
    <w:rsid w:val="00476E77"/>
    <w:pPr>
      <w:keepNext/>
      <w:numPr>
        <w:numId w:val="8"/>
      </w:numPr>
      <w:spacing w:before="240" w:after="120" w:line="240" w:lineRule="auto"/>
    </w:pPr>
    <w:rPr>
      <w:rFonts w:ascii="Arial" w:eastAsia="Times New Roman" w:hAnsi="Arial" w:cs="Arial"/>
      <w:b/>
      <w:sz w:val="32"/>
    </w:rPr>
  </w:style>
  <w:style w:type="paragraph" w:customStyle="1" w:styleId="Heading2-noTOC">
    <w:name w:val="Heading 2-no TOC"/>
    <w:basedOn w:val="Normal"/>
    <w:next w:val="Normal"/>
    <w:rsid w:val="00476E77"/>
    <w:pPr>
      <w:keepNext/>
      <w:numPr>
        <w:ilvl w:val="1"/>
        <w:numId w:val="8"/>
      </w:numPr>
      <w:spacing w:before="240" w:after="120" w:line="240" w:lineRule="auto"/>
    </w:pPr>
    <w:rPr>
      <w:rFonts w:ascii="Arial" w:eastAsia="Times New Roman" w:hAnsi="Arial" w:cs="Arial"/>
      <w:b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476E77"/>
    <w:pPr>
      <w:keepNext/>
      <w:numPr>
        <w:ilvl w:val="2"/>
        <w:numId w:val="8"/>
      </w:numPr>
      <w:spacing w:before="240" w:after="120" w:line="240" w:lineRule="auto"/>
    </w:pPr>
    <w:rPr>
      <w:rFonts w:ascii="Arial" w:eastAsia="Times New Roman" w:hAnsi="Arial" w:cs="Arial"/>
      <w:b/>
      <w:sz w:val="24"/>
    </w:rPr>
  </w:style>
  <w:style w:type="paragraph" w:styleId="TableofFigures">
    <w:name w:val="table of figures"/>
    <w:aliases w:val="Table of Figures-A4"/>
    <w:basedOn w:val="Normal"/>
    <w:next w:val="Normal"/>
    <w:uiPriority w:val="99"/>
    <w:rsid w:val="00476E77"/>
    <w:pPr>
      <w:tabs>
        <w:tab w:val="left" w:pos="1710"/>
        <w:tab w:val="right" w:leader="dot" w:pos="9360"/>
      </w:tabs>
      <w:spacing w:after="120" w:line="240" w:lineRule="auto"/>
      <w:ind w:left="1253" w:right="720" w:hanging="1253"/>
    </w:pPr>
    <w:rPr>
      <w:rFonts w:ascii="Arial" w:eastAsia="Times New Roman" w:hAnsi="Arial" w:cs="Arial"/>
      <w:noProof/>
      <w:snapToGrid w:val="0"/>
    </w:rPr>
  </w:style>
  <w:style w:type="paragraph" w:customStyle="1" w:styleId="Heading4-noTOC">
    <w:name w:val="Heading 4-no TOC"/>
    <w:basedOn w:val="Normal"/>
    <w:next w:val="Normal"/>
    <w:rsid w:val="00476E77"/>
    <w:pPr>
      <w:keepNext/>
      <w:numPr>
        <w:ilvl w:val="3"/>
        <w:numId w:val="8"/>
      </w:numPr>
      <w:spacing w:before="240" w:after="120" w:line="240" w:lineRule="auto"/>
    </w:pPr>
    <w:rPr>
      <w:rFonts w:ascii="Arial" w:eastAsia="Times New Roman" w:hAnsi="Arial" w:cs="Arial"/>
      <w:b/>
      <w:i/>
      <w:sz w:val="24"/>
    </w:rPr>
  </w:style>
  <w:style w:type="paragraph" w:customStyle="1" w:styleId="Heading5-noTOC">
    <w:name w:val="Heading 5-no TOC"/>
    <w:basedOn w:val="Normal"/>
    <w:next w:val="Normal"/>
    <w:semiHidden/>
    <w:rsid w:val="00476E77"/>
    <w:pPr>
      <w:keepNext/>
      <w:numPr>
        <w:ilvl w:val="4"/>
        <w:numId w:val="8"/>
      </w:numPr>
      <w:spacing w:before="240" w:after="120" w:line="240" w:lineRule="auto"/>
    </w:pPr>
    <w:rPr>
      <w:rFonts w:ascii="Arial" w:eastAsia="Times New Roman" w:hAnsi="Arial" w:cs="Arial"/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semiHidden/>
    <w:rsid w:val="00476E77"/>
    <w:pPr>
      <w:keepNext/>
      <w:numPr>
        <w:ilvl w:val="5"/>
        <w:numId w:val="8"/>
      </w:numPr>
      <w:spacing w:before="240" w:after="120" w:line="240" w:lineRule="auto"/>
    </w:pPr>
    <w:rPr>
      <w:rFonts w:ascii="Arial" w:eastAsia="Times New Roman" w:hAnsi="Arial" w:cs="Arial"/>
      <w:sz w:val="24"/>
    </w:rPr>
  </w:style>
  <w:style w:type="paragraph" w:customStyle="1" w:styleId="Heading7-noTOC">
    <w:name w:val="Heading 7-no TOC"/>
    <w:basedOn w:val="Normal"/>
    <w:next w:val="Normal"/>
    <w:semiHidden/>
    <w:rsid w:val="00476E77"/>
    <w:pPr>
      <w:keepNext/>
      <w:numPr>
        <w:ilvl w:val="6"/>
        <w:numId w:val="8"/>
      </w:numPr>
      <w:spacing w:before="240" w:after="120" w:line="240" w:lineRule="auto"/>
    </w:pPr>
    <w:rPr>
      <w:rFonts w:ascii="Arial" w:eastAsia="Times New Roman" w:hAnsi="Arial" w:cs="Arial"/>
      <w:i/>
    </w:rPr>
  </w:style>
  <w:style w:type="paragraph" w:customStyle="1" w:styleId="Heading8-noTOC">
    <w:name w:val="Heading 8-no TOC"/>
    <w:basedOn w:val="Normal"/>
    <w:next w:val="Normal"/>
    <w:semiHidden/>
    <w:rsid w:val="00476E77"/>
    <w:pPr>
      <w:keepNext/>
      <w:numPr>
        <w:ilvl w:val="7"/>
        <w:numId w:val="8"/>
      </w:numPr>
      <w:spacing w:before="240" w:after="120" w:line="240" w:lineRule="auto"/>
    </w:pPr>
    <w:rPr>
      <w:rFonts w:ascii="Arial" w:eastAsia="Times New Roman" w:hAnsi="Arial" w:cs="Arial"/>
      <w:i/>
      <w:sz w:val="24"/>
      <w:u w:val="single"/>
    </w:rPr>
  </w:style>
  <w:style w:type="paragraph" w:customStyle="1" w:styleId="Heading9-noTOC">
    <w:name w:val="Heading 9-no TOC"/>
    <w:basedOn w:val="Normal"/>
    <w:next w:val="Normal"/>
    <w:semiHidden/>
    <w:rsid w:val="00476E77"/>
    <w:pPr>
      <w:keepNext/>
      <w:numPr>
        <w:ilvl w:val="8"/>
        <w:numId w:val="8"/>
      </w:numPr>
      <w:spacing w:before="240" w:after="120" w:line="240" w:lineRule="auto"/>
    </w:pPr>
    <w:rPr>
      <w:rFonts w:ascii="Arial" w:eastAsia="Times New Roman" w:hAnsi="Arial" w:cs="Arial"/>
      <w:b/>
    </w:rPr>
  </w:style>
  <w:style w:type="numbering" w:customStyle="1" w:styleId="Headings-noTOC">
    <w:name w:val="Headings-no TOC"/>
    <w:basedOn w:val="NoList"/>
    <w:semiHidden/>
    <w:rsid w:val="00476E77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6C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E2"/>
  </w:style>
  <w:style w:type="paragraph" w:styleId="BalloonText">
    <w:name w:val="Balloon Text"/>
    <w:basedOn w:val="Normal"/>
    <w:link w:val="BalloonTextChar"/>
    <w:uiPriority w:val="99"/>
    <w:semiHidden/>
    <w:unhideWhenUsed/>
    <w:rsid w:val="008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97"/>
    <w:rPr>
      <w:rFonts w:ascii="Segoe UI" w:hAnsi="Segoe UI" w:cs="Segoe UI"/>
      <w:sz w:val="18"/>
      <w:szCs w:val="18"/>
    </w:rPr>
  </w:style>
  <w:style w:type="paragraph" w:customStyle="1" w:styleId="c17">
    <w:name w:val="c17"/>
    <w:basedOn w:val="Normal"/>
    <w:rsid w:val="002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D47066C29F4C951CC74D0BF125BC" ma:contentTypeVersion="4" ma:contentTypeDescription="Create a new document." ma:contentTypeScope="" ma:versionID="9f4d30fe1185cd34aa5605a894cfef7b">
  <xsd:schema xmlns:xsd="http://www.w3.org/2001/XMLSchema" xmlns:xs="http://www.w3.org/2001/XMLSchema" xmlns:p="http://schemas.microsoft.com/office/2006/metadata/properties" xmlns:ns2="7cfb1c45-b869-412f-b957-d2e454639605" xmlns:ns3="90eb10e5-67dc-4e84-a3b4-ab9da64fbb67" targetNamespace="http://schemas.microsoft.com/office/2006/metadata/properties" ma:root="true" ma:fieldsID="a752bb53b4213725a1447b787455b69a" ns2:_="" ns3:_="">
    <xsd:import namespace="7cfb1c45-b869-412f-b957-d2e454639605"/>
    <xsd:import namespace="90eb10e5-67dc-4e84-a3b4-ab9da64fb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b1c45-b869-412f-b957-d2e454639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10e5-67dc-4e84-a3b4-ab9da64f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3CBA-B895-4010-99B8-0D5478805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9B8C8-DCA3-4437-9AFC-B8DB0447A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7CEE8-CC69-4A98-B687-827D110115CE}"/>
</file>

<file path=customXml/itemProps4.xml><?xml version="1.0" encoding="utf-8"?>
<ds:datastoreItem xmlns:ds="http://schemas.openxmlformats.org/officeDocument/2006/customXml" ds:itemID="{D5A5A1A2-E3A8-4E38-9290-95123011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Halaszyn, Jennifer E</dc:creator>
  <cp:keywords/>
  <dc:description/>
  <cp:lastModifiedBy>Halaszyn, Jennifer E</cp:lastModifiedBy>
  <cp:revision>29</cp:revision>
  <dcterms:created xsi:type="dcterms:W3CDTF">2020-07-10T00:24:00Z</dcterms:created>
  <dcterms:modified xsi:type="dcterms:W3CDTF">2020-11-09T00:46:00Z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0x010100BF13D47066C29F4C951CC74D0BF125BC</vt:lpwstr>
  </property>
</Properties>
</file>